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1F2A44"/>
          <w:sz w:val="48"/>
          <w:szCs w:val="48"/>
        </w:rPr>
        <w:t xml:space="preserve">DISASTER RECOVERY PLAN</w:t>
      </w:r>
    </w:p>
    <w:p>
      <w:pPr>
        <w:pBdr>
          <w:bottom w:val="single" w:color="E8792B" w:sz="18" w:space="8"/>
        </w:pBdr>
        <w:spacing w:after="400"/>
      </w:pPr>
      <w:r>
        <w:rPr>
          <w:rFonts w:ascii="Calibri" w:cs="Calibri" w:eastAsia="Calibri" w:hAnsi="Calibri"/>
          <w:color w:val="4A5160"/>
          <w:sz w:val="24"/>
          <w:szCs w:val="24"/>
        </w:rPr>
        <w:t xml:space="preserve">Template for New Zealand small and medium businesses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Field</w:t>
            </w:r>
          </w:p>
        </w:tc>
        <w:tc>
          <w:tcPr>
            <w:tcW w:type="dxa" w:w="636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Enter your details</w:t>
            </w:r>
          </w:p>
        </w:tc>
      </w:tr>
      <w:tr>
        <w:tc>
          <w:tcPr>
            <w:tcW w:type="dxa" w:w="3000"/>
            <w:tcMar>
              <w:top w:type="dxa" w:w="80"/>
              <w:left w:type="dxa" w:w="120"/>
              <w:bottom w:type="dxa" w:w="80"/>
              <w:right w:type="dxa" w:w="120"/>
            </w:tcMar>
          </w:tcPr>
          <w:p>
            <w:r>
              <w:rPr>
                <w:rFonts w:ascii="Calibri" w:cs="Calibri" w:eastAsia="Calibri" w:hAnsi="Calibri"/>
                <w:i w:val="false"/>
                <w:iCs w:val="false"/>
                <w:color w:val="222222"/>
                <w:sz w:val="19"/>
                <w:szCs w:val="19"/>
              </w:rPr>
              <w:t xml:space="preserve">Business name</w:t>
            </w:r>
          </w:p>
        </w:tc>
        <w:tc>
          <w:tcPr>
            <w:tcW w:type="dxa" w:w="63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0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Plan owner (name and role)</w:t>
            </w:r>
          </w:p>
        </w:tc>
        <w:tc>
          <w:tcPr>
            <w:tcW w:type="dxa" w:w="63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000"/>
            <w:tcMar>
              <w:top w:type="dxa" w:w="80"/>
              <w:left w:type="dxa" w:w="120"/>
              <w:bottom w:type="dxa" w:w="80"/>
              <w:right w:type="dxa" w:w="120"/>
            </w:tcMar>
          </w:tcPr>
          <w:p>
            <w:r>
              <w:rPr>
                <w:rFonts w:ascii="Calibri" w:cs="Calibri" w:eastAsia="Calibri" w:hAnsi="Calibri"/>
                <w:i w:val="false"/>
                <w:iCs w:val="false"/>
                <w:color w:val="222222"/>
                <w:sz w:val="19"/>
                <w:szCs w:val="19"/>
              </w:rPr>
              <w:t xml:space="preserve">Plan owner contact</w:t>
            </w:r>
          </w:p>
        </w:tc>
        <w:tc>
          <w:tcPr>
            <w:tcW w:type="dxa" w:w="63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0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Version</w:t>
            </w:r>
          </w:p>
        </w:tc>
        <w:tc>
          <w:tcPr>
            <w:tcW w:type="dxa" w:w="63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000"/>
            <w:tcMar>
              <w:top w:type="dxa" w:w="80"/>
              <w:left w:type="dxa" w:w="120"/>
              <w:bottom w:type="dxa" w:w="80"/>
              <w:right w:type="dxa" w:w="120"/>
            </w:tcMar>
          </w:tcPr>
          <w:p>
            <w:r>
              <w:rPr>
                <w:rFonts w:ascii="Calibri" w:cs="Calibri" w:eastAsia="Calibri" w:hAnsi="Calibri"/>
                <w:i w:val="false"/>
                <w:iCs w:val="false"/>
                <w:color w:val="222222"/>
                <w:sz w:val="19"/>
                <w:szCs w:val="19"/>
              </w:rPr>
              <w:t xml:space="preserve">Date approved</w:t>
            </w:r>
          </w:p>
        </w:tc>
        <w:tc>
          <w:tcPr>
            <w:tcW w:type="dxa" w:w="63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0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Next review date</w:t>
            </w:r>
          </w:p>
        </w:tc>
        <w:tc>
          <w:tcPr>
            <w:tcW w:type="dxa" w:w="63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000"/>
            <w:tcMar>
              <w:top w:type="dxa" w:w="80"/>
              <w:left w:type="dxa" w:w="120"/>
              <w:bottom w:type="dxa" w:w="80"/>
              <w:right w:type="dxa" w:w="120"/>
            </w:tcMar>
          </w:tcPr>
          <w:p>
            <w:r>
              <w:rPr>
                <w:rFonts w:ascii="Calibri" w:cs="Calibri" w:eastAsia="Calibri" w:hAnsi="Calibri"/>
                <w:i w:val="false"/>
                <w:iCs w:val="false"/>
                <w:color w:val="222222"/>
                <w:sz w:val="19"/>
                <w:szCs w:val="19"/>
              </w:rPr>
              <w:t xml:space="preserve">Where the hard copy is kept</w:t>
            </w:r>
          </w:p>
        </w:tc>
        <w:tc>
          <w:tcPr>
            <w:tcW w:type="dxa" w:w="63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bl>
    <w:p>
      <w:pPr>
        <w:spacing w:after="120" w:before="360"/>
      </w:pPr>
      <w:r>
        <w:rPr>
          <w:rFonts w:ascii="Calibri" w:cs="Calibri" w:eastAsia="Calibri" w:hAnsi="Calibri"/>
          <w:b/>
          <w:bCs/>
          <w:color w:val="1F2A44"/>
          <w:sz w:val="22"/>
          <w:szCs w:val="22"/>
        </w:rPr>
        <w:t xml:space="preserve">How to use this template</w:t>
      </w:r>
    </w:p>
    <w:p>
      <w:pPr>
        <w:spacing w:after="120" w:before="0"/>
      </w:pPr>
      <w:r>
        <w:rPr>
          <w:rFonts w:ascii="Calibri" w:cs="Calibri" w:eastAsia="Calibri" w:hAnsi="Calibri"/>
          <w:color w:val="222222"/>
          <w:sz w:val="20"/>
          <w:szCs w:val="20"/>
        </w:rPr>
        <w:t xml:space="preserve">Work through it in order. Every section has a short note in grey explaining what belongs there and why. Delete those notes once you have filled the section in.</w:t>
      </w:r>
    </w:p>
    <w:p>
      <w:pPr>
        <w:spacing w:after="120" w:before="0"/>
      </w:pPr>
      <w:r>
        <w:rPr>
          <w:rFonts w:ascii="Calibri" w:cs="Calibri" w:eastAsia="Calibri" w:hAnsi="Calibri"/>
          <w:color w:val="222222"/>
          <w:sz w:val="20"/>
          <w:szCs w:val="20"/>
        </w:rPr>
        <w:t xml:space="preserve">Do not try to make it perfect on the first pass. A short plan that exists and has been tested beats a thorough one that is still in draft. Fill in what you know, mark the gaps, and set a date to close them.</w:t>
      </w:r>
    </w:p>
    <w:p>
      <w:pPr>
        <w:spacing w:after="120" w:before="0"/>
      </w:pPr>
      <w:r>
        <w:rPr>
          <w:rFonts w:ascii="Calibri" w:cs="Calibri" w:eastAsia="Calibri" w:hAnsi="Calibri"/>
          <w:color w:val="222222"/>
          <w:sz w:val="20"/>
          <w:szCs w:val="20"/>
        </w:rPr>
        <w:t xml:space="preserve">Two things matter more than the writing. Print it, because a plan that only exists on the server is no plan on the day the server is encrypted. And test it, because until you have restored something you have a document rather than a capability.</w:t>
      </w:r>
    </w:p>
    <w:p>
      <w:pPr>
        <w:pBdr>
          <w:left w:val="single" w:color="E8792B" w:sz="24" w:space="8"/>
        </w:pBdr>
        <w:shd w:fill="F4F1EC" w:color="auto" w:val="clear"/>
        <w:spacing w:after="120" w:before="200"/>
      </w:pPr>
      <w:r>
        <w:rPr>
          <w:rFonts w:ascii="Calibri" w:cs="Calibri" w:eastAsia="Calibri" w:hAnsi="Calibri"/>
          <w:i/>
          <w:iCs/>
          <w:color w:val="4A5160"/>
          <w:sz w:val="19"/>
          <w:szCs w:val="19"/>
        </w:rPr>
        <w:t xml:space="preserve">This template is provided free by Exodesk. It is general guidance, not legal or insurance advice. Adapt it to your business.</w:t>
      </w:r>
    </w:p>
    <w:p>
      <w:r>
        <w:br w:type="page"/>
      </w:r>
    </w:p>
    <w:p>
      <w:pPr>
        <w:pStyle w:val="Heading1"/>
        <w:spacing w:after="160" w:before="320"/>
      </w:pPr>
      <w:r>
        <w:rPr>
          <w:rFonts w:ascii="Calibri" w:cs="Calibri" w:eastAsia="Calibri" w:hAnsi="Calibri"/>
          <w:b/>
          <w:bCs/>
          <w:color w:val="1F2A44"/>
          <w:sz w:val="30"/>
          <w:szCs w:val="30"/>
        </w:rPr>
        <w:t xml:space="preserve">1. Scope and purpose</w:t>
      </w:r>
    </w:p>
    <w:p>
      <w:pPr>
        <w:spacing w:after="160" w:before="40"/>
      </w:pPr>
      <w:r>
        <w:rPr>
          <w:rFonts w:ascii="Calibri" w:cs="Calibri" w:eastAsia="Calibri" w:hAnsi="Calibri"/>
          <w:i/>
          <w:iCs/>
          <w:color w:val="4A5160"/>
          <w:sz w:val="18"/>
          <w:szCs w:val="18"/>
        </w:rPr>
        <w:t xml:space="preserve">One short paragraph on what this plan covers and what it does not. Keep it to the technology. How the business keeps trading during an outage belongs in a business continuity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Question</w:t>
            </w:r>
          </w:p>
        </w:tc>
        <w:tc>
          <w:tcPr>
            <w:tcW w:type="dxa" w:w="596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Your answer</w:t>
            </w:r>
          </w:p>
        </w:tc>
      </w:tr>
      <w:tr>
        <w:tc>
          <w:tcPr>
            <w:tcW w:type="dxa" w:w="3400"/>
            <w:tcMar>
              <w:top w:type="dxa" w:w="80"/>
              <w:left w:type="dxa" w:w="120"/>
              <w:bottom w:type="dxa" w:w="80"/>
              <w:right w:type="dxa" w:w="120"/>
            </w:tcMar>
          </w:tcPr>
          <w:p>
            <w:r>
              <w:rPr>
                <w:rFonts w:ascii="Calibri" w:cs="Calibri" w:eastAsia="Calibri" w:hAnsi="Calibri"/>
                <w:i w:val="false"/>
                <w:iCs w:val="false"/>
                <w:color w:val="222222"/>
                <w:sz w:val="19"/>
                <w:szCs w:val="19"/>
              </w:rPr>
              <w:t xml:space="preserve">What this plan covers</w:t>
            </w:r>
          </w:p>
        </w:tc>
        <w:tc>
          <w:tcPr>
            <w:tcW w:type="dxa" w:w="59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What it deliberately excludes</w:t>
            </w:r>
          </w:p>
        </w:tc>
        <w:tc>
          <w:tcPr>
            <w:tcW w:type="dxa" w:w="59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tcMar>
              <w:top w:type="dxa" w:w="80"/>
              <w:left w:type="dxa" w:w="120"/>
              <w:bottom w:type="dxa" w:w="80"/>
              <w:right w:type="dxa" w:w="120"/>
            </w:tcMar>
          </w:tcPr>
          <w:p>
            <w:r>
              <w:rPr>
                <w:rFonts w:ascii="Calibri" w:cs="Calibri" w:eastAsia="Calibri" w:hAnsi="Calibri"/>
                <w:i w:val="false"/>
                <w:iCs w:val="false"/>
                <w:color w:val="222222"/>
                <w:sz w:val="19"/>
                <w:szCs w:val="19"/>
              </w:rPr>
              <w:t xml:space="preserve">Sites or locations covered</w:t>
            </w:r>
          </w:p>
        </w:tc>
        <w:tc>
          <w:tcPr>
            <w:tcW w:type="dxa" w:w="59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Who can declare an incident</w:t>
            </w:r>
          </w:p>
        </w:tc>
        <w:tc>
          <w:tcPr>
            <w:tcW w:type="dxa" w:w="59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tcMar>
              <w:top w:type="dxa" w:w="80"/>
              <w:left w:type="dxa" w:w="120"/>
              <w:bottom w:type="dxa" w:w="80"/>
              <w:right w:type="dxa" w:w="120"/>
            </w:tcMar>
          </w:tcPr>
          <w:p>
            <w:r>
              <w:rPr>
                <w:rFonts w:ascii="Calibri" w:cs="Calibri" w:eastAsia="Calibri" w:hAnsi="Calibri"/>
                <w:i w:val="false"/>
                <w:iCs w:val="false"/>
                <w:color w:val="222222"/>
                <w:sz w:val="19"/>
                <w:szCs w:val="19"/>
              </w:rPr>
              <w:t xml:space="preserve">Who approves emergency spending</w:t>
            </w:r>
          </w:p>
        </w:tc>
        <w:tc>
          <w:tcPr>
            <w:tcW w:type="dxa" w:w="59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bl>
    <w:p>
      <w:pPr>
        <w:pStyle w:val="Heading1"/>
        <w:spacing w:after="160" w:before="320"/>
      </w:pPr>
      <w:r>
        <w:rPr>
          <w:rFonts w:ascii="Calibri" w:cs="Calibri" w:eastAsia="Calibri" w:hAnsi="Calibri"/>
          <w:b/>
          <w:bCs/>
          <w:color w:val="1F2A44"/>
          <w:sz w:val="30"/>
          <w:szCs w:val="30"/>
        </w:rPr>
        <w:t xml:space="preserve">2. What we are protecting</w:t>
      </w:r>
    </w:p>
    <w:p>
      <w:pPr>
        <w:spacing w:after="160" w:before="40"/>
      </w:pPr>
      <w:r>
        <w:rPr>
          <w:rFonts w:ascii="Calibri" w:cs="Calibri" w:eastAsia="Calibri" w:hAnsi="Calibri"/>
          <w:i/>
          <w:iCs/>
          <w:color w:val="4A5160"/>
          <w:sz w:val="18"/>
          <w:szCs w:val="18"/>
        </w:rPr>
        <w:t xml:space="preserve">List every system the business depends on. Give each one a tier, a recovery time objective (RTO, the longest it can be down) and a recovery point objective (RPO, the most data you can afford to lose). Tier 1 is revenue-stopping, Tier 2 is disruptive, Tier 3 can wait days. If everything is Tier 1, nothing 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00"/>
        <w:gridCol w:w="900"/>
        <w:gridCol w:w="900"/>
        <w:gridCol w:w="2200"/>
        <w:gridCol w:w="2460"/>
      </w:tblGrid>
      <w:tr>
        <w:trPr>
          <w:tblHeader/>
        </w:trPr>
        <w:tc>
          <w:tcPr>
            <w:tcW w:type="dxa" w:w="22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System</w:t>
            </w:r>
          </w:p>
        </w:tc>
        <w:tc>
          <w:tcPr>
            <w:tcW w:type="dxa" w:w="7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Tier</w:t>
            </w:r>
          </w:p>
        </w:tc>
        <w:tc>
          <w:tcPr>
            <w:tcW w:type="dxa" w:w="9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RTO</w:t>
            </w:r>
          </w:p>
        </w:tc>
        <w:tc>
          <w:tcPr>
            <w:tcW w:type="dxa" w:w="9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RPO</w:t>
            </w:r>
          </w:p>
        </w:tc>
        <w:tc>
          <w:tcPr>
            <w:tcW w:type="dxa" w:w="22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Who owns it</w:t>
            </w:r>
          </w:p>
        </w:tc>
        <w:tc>
          <w:tcPr>
            <w:tcW w:type="dxa" w:w="246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Where the data lives</w:t>
            </w:r>
          </w:p>
        </w:tc>
      </w:tr>
      <w:tr>
        <w:tc>
          <w:tcPr>
            <w:tcW w:type="dxa" w:w="2200"/>
            <w:tcMar>
              <w:top w:type="dxa" w:w="80"/>
              <w:left w:type="dxa" w:w="120"/>
              <w:bottom w:type="dxa" w:w="80"/>
              <w:right w:type="dxa" w:w="120"/>
            </w:tcMar>
          </w:tcPr>
          <w:p>
            <w:r>
              <w:rPr>
                <w:rFonts w:ascii="Calibri" w:cs="Calibri" w:eastAsia="Calibri" w:hAnsi="Calibri"/>
                <w:i/>
                <w:iCs/>
                <w:color w:val="4A5160"/>
                <w:sz w:val="19"/>
                <w:szCs w:val="19"/>
              </w:rPr>
              <w:t xml:space="preserve">e.g. Xero accounting</w:t>
            </w:r>
          </w:p>
        </w:tc>
        <w:tc>
          <w:tcPr>
            <w:tcW w:type="dxa" w:w="700"/>
            <w:tcMar>
              <w:top w:type="dxa" w:w="80"/>
              <w:left w:type="dxa" w:w="120"/>
              <w:bottom w:type="dxa" w:w="80"/>
              <w:right w:type="dxa" w:w="120"/>
            </w:tcMar>
          </w:tcPr>
          <w:p>
            <w:r>
              <w:rPr>
                <w:rFonts w:ascii="Calibri" w:cs="Calibri" w:eastAsia="Calibri" w:hAnsi="Calibri"/>
                <w:i w:val="false"/>
                <w:iCs w:val="false"/>
                <w:color w:val="222222"/>
                <w:sz w:val="19"/>
                <w:szCs w:val="19"/>
              </w:rPr>
              <w:t xml:space="preserve">2</w:t>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8 hrs</w:t>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24 hrs</w:t>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Finance manager</w:t>
            </w:r>
          </w:p>
        </w:tc>
        <w:tc>
          <w:tcPr>
            <w:tcW w:type="dxa" w:w="2460"/>
            <w:tcMar>
              <w:top w:type="dxa" w:w="80"/>
              <w:left w:type="dxa" w:w="120"/>
              <w:bottom w:type="dxa" w:w="80"/>
              <w:right w:type="dxa" w:w="120"/>
            </w:tcMar>
          </w:tcPr>
          <w:p>
            <w:r>
              <w:rPr>
                <w:rFonts w:ascii="Calibri" w:cs="Calibri" w:eastAsia="Calibri" w:hAnsi="Calibri"/>
                <w:i w:val="false"/>
                <w:iCs w:val="false"/>
                <w:color w:val="222222"/>
                <w:sz w:val="19"/>
                <w:szCs w:val="19"/>
              </w:rPr>
              <w:t xml:space="preserve">Vendor cloud</w:t>
            </w:r>
          </w:p>
        </w:tc>
      </w:tr>
      <w:tr>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7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7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7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7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bl>
    <w:p>
      <w:pPr>
        <w:spacing w:after="160" w:before="40"/>
      </w:pPr>
      <w:r>
        <w:rPr>
          <w:rFonts w:ascii="Calibri" w:cs="Calibri" w:eastAsia="Calibri" w:hAnsi="Calibri"/>
          <w:i/>
          <w:iCs/>
          <w:color w:val="4A5160"/>
          <w:sz w:val="18"/>
          <w:szCs w:val="18"/>
        </w:rPr>
        <w:t xml:space="preserve">Add rows as needed. Anything you cannot name an owner for is a gap, not an omission.</w:t>
      </w:r>
    </w:p>
    <w:p>
      <w:r>
        <w:br w:type="page"/>
      </w:r>
    </w:p>
    <w:p>
      <w:pPr>
        <w:pStyle w:val="Heading1"/>
        <w:spacing w:after="160" w:before="320"/>
      </w:pPr>
      <w:r>
        <w:rPr>
          <w:rFonts w:ascii="Calibri" w:cs="Calibri" w:eastAsia="Calibri" w:hAnsi="Calibri"/>
          <w:b/>
          <w:bCs/>
          <w:color w:val="1F2A44"/>
          <w:sz w:val="30"/>
          <w:szCs w:val="30"/>
        </w:rPr>
        <w:t xml:space="preserve">3. Who does what</w:t>
      </w:r>
    </w:p>
    <w:p>
      <w:pPr>
        <w:spacing w:after="160" w:before="40"/>
      </w:pPr>
      <w:r>
        <w:rPr>
          <w:rFonts w:ascii="Calibri" w:cs="Calibri" w:eastAsia="Calibri" w:hAnsi="Calibri"/>
          <w:i/>
          <w:iCs/>
          <w:color w:val="4A5160"/>
          <w:sz w:val="18"/>
          <w:szCs w:val="18"/>
        </w:rPr>
        <w:t xml:space="preserve">Name people, not job titles, and give every role a deputy. People take leave, get sick, or are caught up in the same event. A role with one name is a single point of failure.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80"/>
        <w:gridCol w:w="3380"/>
      </w:tblGrid>
      <w:tr>
        <w:trPr>
          <w:tblHeader/>
        </w:trPr>
        <w:tc>
          <w:tcPr>
            <w:tcW w:type="dxa" w:w="26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Role</w:t>
            </w:r>
          </w:p>
        </w:tc>
        <w:tc>
          <w:tcPr>
            <w:tcW w:type="dxa" w:w="338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Primary (name and mobile)</w:t>
            </w:r>
          </w:p>
        </w:tc>
        <w:tc>
          <w:tcPr>
            <w:tcW w:type="dxa" w:w="338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Deputy (name and mobile)</w:t>
            </w:r>
          </w:p>
        </w:tc>
      </w:tr>
      <w:tr>
        <w:tc>
          <w:tcPr>
            <w:tcW w:type="dxa" w:w="2600"/>
            <w:tcMar>
              <w:top w:type="dxa" w:w="80"/>
              <w:left w:type="dxa" w:w="120"/>
              <w:bottom w:type="dxa" w:w="80"/>
              <w:right w:type="dxa" w:w="120"/>
            </w:tcMar>
          </w:tcPr>
          <w:p>
            <w:r>
              <w:rPr>
                <w:rFonts w:ascii="Calibri" w:cs="Calibri" w:eastAsia="Calibri" w:hAnsi="Calibri"/>
                <w:i w:val="false"/>
                <w:iCs w:val="false"/>
                <w:color w:val="222222"/>
                <w:sz w:val="19"/>
                <w:szCs w:val="19"/>
              </w:rPr>
              <w:t xml:space="preserve">Declares the incident</w:t>
            </w:r>
          </w:p>
        </w:tc>
        <w:tc>
          <w:tcPr>
            <w:tcW w:type="dxa" w:w="338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380"/>
            <w:tcMar>
              <w:top w:type="dxa" w:w="80"/>
              <w:left w:type="dxa" w:w="120"/>
              <w:bottom w:type="dxa" w:w="80"/>
              <w:right w:type="dxa" w:w="120"/>
            </w:tcMar>
          </w:tcPr>
          <w:p>
            <w:r>
              <w:rPr>
                <w:rFonts w:ascii="Calibri" w:cs="Calibri" w:eastAsia="Calibri" w:hAnsi="Calibri"/>
                <w:i w:val="false"/>
                <w:iCs w:val="false"/>
                <w:color w:val="222222"/>
                <w:sz w:val="19"/>
                <w:szCs w:val="19"/>
              </w:rPr>
              <w:t xml:space="preserve"> </w:t>
            </w:r>
          </w:p>
        </w:tc>
      </w:tr>
      <w:tr>
        <w:tc>
          <w:tcPr>
            <w:tcW w:type="dxa" w:w="26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Leads technical recovery</w:t>
            </w:r>
          </w:p>
        </w:tc>
        <w:tc>
          <w:tcPr>
            <w:tcW w:type="dxa" w:w="338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38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600"/>
            <w:tcMar>
              <w:top w:type="dxa" w:w="80"/>
              <w:left w:type="dxa" w:w="120"/>
              <w:bottom w:type="dxa" w:w="80"/>
              <w:right w:type="dxa" w:w="120"/>
            </w:tcMar>
          </w:tcPr>
          <w:p>
            <w:r>
              <w:rPr>
                <w:rFonts w:ascii="Calibri" w:cs="Calibri" w:eastAsia="Calibri" w:hAnsi="Calibri"/>
                <w:i w:val="false"/>
                <w:iCs w:val="false"/>
                <w:color w:val="222222"/>
                <w:sz w:val="19"/>
                <w:szCs w:val="19"/>
              </w:rPr>
              <w:t xml:space="preserve">Authorises spending</w:t>
            </w:r>
          </w:p>
        </w:tc>
        <w:tc>
          <w:tcPr>
            <w:tcW w:type="dxa" w:w="338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38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6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Communicates with staff</w:t>
            </w:r>
          </w:p>
        </w:tc>
        <w:tc>
          <w:tcPr>
            <w:tcW w:type="dxa" w:w="338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38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600"/>
            <w:tcMar>
              <w:top w:type="dxa" w:w="80"/>
              <w:left w:type="dxa" w:w="120"/>
              <w:bottom w:type="dxa" w:w="80"/>
              <w:right w:type="dxa" w:w="120"/>
            </w:tcMar>
          </w:tcPr>
          <w:p>
            <w:r>
              <w:rPr>
                <w:rFonts w:ascii="Calibri" w:cs="Calibri" w:eastAsia="Calibri" w:hAnsi="Calibri"/>
                <w:i w:val="false"/>
                <w:iCs w:val="false"/>
                <w:color w:val="222222"/>
                <w:sz w:val="19"/>
                <w:szCs w:val="19"/>
              </w:rPr>
              <w:t xml:space="preserve">Communicates with customers</w:t>
            </w:r>
          </w:p>
        </w:tc>
        <w:tc>
          <w:tcPr>
            <w:tcW w:type="dxa" w:w="338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38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6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Notifies insurer and regulators</w:t>
            </w:r>
          </w:p>
        </w:tc>
        <w:tc>
          <w:tcPr>
            <w:tcW w:type="dxa" w:w="338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38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2600"/>
            <w:tcMar>
              <w:top w:type="dxa" w:w="80"/>
              <w:left w:type="dxa" w:w="120"/>
              <w:bottom w:type="dxa" w:w="80"/>
              <w:right w:type="dxa" w:w="120"/>
            </w:tcMar>
          </w:tcPr>
          <w:p>
            <w:r>
              <w:rPr>
                <w:rFonts w:ascii="Calibri" w:cs="Calibri" w:eastAsia="Calibri" w:hAnsi="Calibri"/>
                <w:i w:val="false"/>
                <w:iCs w:val="false"/>
                <w:color w:val="222222"/>
                <w:sz w:val="19"/>
                <w:szCs w:val="19"/>
              </w:rPr>
              <w:t xml:space="preserve">Keeps the incident log</w:t>
            </w:r>
          </w:p>
        </w:tc>
        <w:tc>
          <w:tcPr>
            <w:tcW w:type="dxa" w:w="338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38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bl>
    <w:p>
      <w:pPr>
        <w:pStyle w:val="Heading1"/>
        <w:spacing w:after="160" w:before="320"/>
      </w:pPr>
      <w:r>
        <w:rPr>
          <w:rFonts w:ascii="Calibri" w:cs="Calibri" w:eastAsia="Calibri" w:hAnsi="Calibri"/>
          <w:b/>
          <w:bCs/>
          <w:color w:val="1F2A44"/>
          <w:sz w:val="30"/>
          <w:szCs w:val="30"/>
        </w:rPr>
        <w:t xml:space="preserve">4. The first hour</w:t>
      </w:r>
    </w:p>
    <w:p>
      <w:pPr>
        <w:spacing w:after="160" w:before="40"/>
      </w:pPr>
      <w:r>
        <w:rPr>
          <w:rFonts w:ascii="Calibri" w:cs="Calibri" w:eastAsia="Calibri" w:hAnsi="Calibri"/>
          <w:i/>
          <w:iCs/>
          <w:color w:val="4A5160"/>
          <w:sz w:val="18"/>
          <w:szCs w:val="18"/>
        </w:rPr>
        <w:t xml:space="preserve">The steps somebody follows before anyone senior arrives. Keep it to things a non-technical person could do. This is the page people will actually read on the day.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5400"/>
        <w:gridCol w:w="2360"/>
        <w:gridCol w:w="900"/>
      </w:tblGrid>
      <w:tr>
        <w:trPr>
          <w:tblHeader/>
        </w:trPr>
        <w:tc>
          <w:tcPr>
            <w:tcW w:type="dxa" w:w="7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Step</w:t>
            </w:r>
          </w:p>
        </w:tc>
        <w:tc>
          <w:tcPr>
            <w:tcW w:type="dxa" w:w="54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Action</w:t>
            </w:r>
          </w:p>
        </w:tc>
        <w:tc>
          <w:tcPr>
            <w:tcW w:type="dxa" w:w="236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Who</w:t>
            </w:r>
          </w:p>
        </w:tc>
        <w:tc>
          <w:tcPr>
            <w:tcW w:type="dxa" w:w="9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Done</w:t>
            </w:r>
          </w:p>
        </w:tc>
      </w:tr>
      <w:tr>
        <w:tc>
          <w:tcPr>
            <w:tcW w:type="dxa" w:w="700"/>
            <w:tcMar>
              <w:top w:type="dxa" w:w="80"/>
              <w:left w:type="dxa" w:w="120"/>
              <w:bottom w:type="dxa" w:w="80"/>
              <w:right w:type="dxa" w:w="120"/>
            </w:tcMar>
          </w:tcPr>
          <w:p>
            <w:r>
              <w:rPr>
                <w:rFonts w:ascii="Calibri" w:cs="Calibri" w:eastAsia="Calibri" w:hAnsi="Calibri"/>
                <w:i w:val="false"/>
                <w:iCs w:val="false"/>
                <w:color w:val="222222"/>
                <w:sz w:val="19"/>
                <w:szCs w:val="19"/>
              </w:rPr>
              <w:t xml:space="preserve">1</w:t>
            </w:r>
          </w:p>
        </w:tc>
        <w:tc>
          <w:tcPr>
            <w:tcW w:type="dxa" w:w="5400"/>
            <w:tcMar>
              <w:top w:type="dxa" w:w="80"/>
              <w:left w:type="dxa" w:w="120"/>
              <w:bottom w:type="dxa" w:w="80"/>
              <w:right w:type="dxa" w:w="120"/>
            </w:tcMar>
          </w:tcPr>
          <w:p>
            <w:r>
              <w:rPr>
                <w:rFonts w:ascii="Calibri" w:cs="Calibri" w:eastAsia="Calibri" w:hAnsi="Calibri"/>
                <w:i w:val="false"/>
                <w:iCs w:val="false"/>
                <w:color w:val="222222"/>
                <w:sz w:val="19"/>
                <w:szCs w:val="19"/>
              </w:rPr>
              <w:t xml:space="preserve">Confirm what is affected and write down the time you noticed</w:t>
            </w:r>
          </w:p>
        </w:tc>
        <w:tc>
          <w:tcPr>
            <w:tcW w:type="dxa" w:w="23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2</w:t>
            </w:r>
          </w:p>
        </w:tc>
        <w:tc>
          <w:tcPr>
            <w:tcW w:type="dxa" w:w="5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Contact the person who can declare an incident</w:t>
            </w:r>
          </w:p>
        </w:tc>
        <w:tc>
          <w:tcPr>
            <w:tcW w:type="dxa" w:w="23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700"/>
            <w:tcMar>
              <w:top w:type="dxa" w:w="80"/>
              <w:left w:type="dxa" w:w="120"/>
              <w:bottom w:type="dxa" w:w="80"/>
              <w:right w:type="dxa" w:w="120"/>
            </w:tcMar>
          </w:tcPr>
          <w:p>
            <w:r>
              <w:rPr>
                <w:rFonts w:ascii="Calibri" w:cs="Calibri" w:eastAsia="Calibri" w:hAnsi="Calibri"/>
                <w:i w:val="false"/>
                <w:iCs w:val="false"/>
                <w:color w:val="222222"/>
                <w:sz w:val="19"/>
                <w:szCs w:val="19"/>
              </w:rPr>
              <w:t xml:space="preserve">3</w:t>
            </w:r>
          </w:p>
        </w:tc>
        <w:tc>
          <w:tcPr>
            <w:tcW w:type="dxa" w:w="5400"/>
            <w:tcMar>
              <w:top w:type="dxa" w:w="80"/>
              <w:left w:type="dxa" w:w="120"/>
              <w:bottom w:type="dxa" w:w="80"/>
              <w:right w:type="dxa" w:w="120"/>
            </w:tcMar>
          </w:tcPr>
          <w:p>
            <w:r>
              <w:rPr>
                <w:rFonts w:ascii="Calibri" w:cs="Calibri" w:eastAsia="Calibri" w:hAnsi="Calibri"/>
                <w:i w:val="false"/>
                <w:iCs w:val="false"/>
                <w:color w:val="222222"/>
                <w:sz w:val="19"/>
                <w:szCs w:val="19"/>
              </w:rPr>
              <w:t xml:space="preserve">Do not turn anything off or wipe anything until told to</w:t>
            </w:r>
          </w:p>
        </w:tc>
        <w:tc>
          <w:tcPr>
            <w:tcW w:type="dxa" w:w="23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4</w:t>
            </w:r>
          </w:p>
        </w:tc>
        <w:tc>
          <w:tcPr>
            <w:tcW w:type="dxa" w:w="5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Start the incident log: what happened, when, who was told</w:t>
            </w:r>
          </w:p>
        </w:tc>
        <w:tc>
          <w:tcPr>
            <w:tcW w:type="dxa" w:w="23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700"/>
            <w:tcMar>
              <w:top w:type="dxa" w:w="80"/>
              <w:left w:type="dxa" w:w="120"/>
              <w:bottom w:type="dxa" w:w="80"/>
              <w:right w:type="dxa" w:w="120"/>
            </w:tcMar>
          </w:tcPr>
          <w:p>
            <w:r>
              <w:rPr>
                <w:rFonts w:ascii="Calibri" w:cs="Calibri" w:eastAsia="Calibri" w:hAnsi="Calibri"/>
                <w:i w:val="false"/>
                <w:iCs w:val="false"/>
                <w:color w:val="222222"/>
                <w:sz w:val="19"/>
                <w:szCs w:val="19"/>
              </w:rPr>
              <w:t xml:space="preserve">5</w:t>
            </w:r>
          </w:p>
        </w:tc>
        <w:tc>
          <w:tcPr>
            <w:tcW w:type="dxa" w:w="5400"/>
            <w:tcMar>
              <w:top w:type="dxa" w:w="80"/>
              <w:left w:type="dxa" w:w="120"/>
              <w:bottom w:type="dxa" w:w="80"/>
              <w:right w:type="dxa" w:w="120"/>
            </w:tcMar>
          </w:tcPr>
          <w:p>
            <w:r>
              <w:rPr>
                <w:rFonts w:ascii="Calibri" w:cs="Calibri" w:eastAsia="Calibri" w:hAnsi="Calibri"/>
                <w:i w:val="false"/>
                <w:iCs w:val="false"/>
                <w:color w:val="222222"/>
                <w:sz w:val="19"/>
                <w:szCs w:val="19"/>
              </w:rPr>
              <w:t xml:space="preserve">Notify the IT provider</w:t>
            </w:r>
          </w:p>
        </w:tc>
        <w:tc>
          <w:tcPr>
            <w:tcW w:type="dxa" w:w="23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6</w:t>
            </w:r>
          </w:p>
        </w:tc>
        <w:tc>
          <w:tcPr>
            <w:tcW w:type="dxa" w:w="5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Tell staff what to do and what not to say</w:t>
            </w:r>
          </w:p>
        </w:tc>
        <w:tc>
          <w:tcPr>
            <w:tcW w:type="dxa" w:w="23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bl>
    <w:p>
      <w:pPr>
        <w:spacing w:after="160" w:before="40"/>
      </w:pPr>
      <w:r>
        <w:rPr>
          <w:rFonts w:ascii="Calibri" w:cs="Calibri" w:eastAsia="Calibri" w:hAnsi="Calibri"/>
          <w:i/>
          <w:iCs/>
          <w:color w:val="4A5160"/>
          <w:sz w:val="18"/>
          <w:szCs w:val="18"/>
        </w:rPr>
        <w:t xml:space="preserve">The NCSC recommends keeping a written record from the start. Your insurer and any investigator will ask for it later.</w:t>
      </w:r>
    </w:p>
    <w:p>
      <w:r>
        <w:br w:type="page"/>
      </w:r>
    </w:p>
    <w:p>
      <w:pPr>
        <w:pStyle w:val="Heading1"/>
        <w:spacing w:after="160" w:before="320"/>
      </w:pPr>
      <w:r>
        <w:rPr>
          <w:rFonts w:ascii="Calibri" w:cs="Calibri" w:eastAsia="Calibri" w:hAnsi="Calibri"/>
          <w:b/>
          <w:bCs/>
          <w:color w:val="1F2A44"/>
          <w:sz w:val="30"/>
          <w:szCs w:val="30"/>
        </w:rPr>
        <w:t xml:space="preserve">5. Recovery order and dependencies</w:t>
      </w:r>
    </w:p>
    <w:p>
      <w:pPr>
        <w:spacing w:after="160" w:before="40"/>
      </w:pPr>
      <w:r>
        <w:rPr>
          <w:rFonts w:ascii="Calibri" w:cs="Calibri" w:eastAsia="Calibri" w:hAnsi="Calibri"/>
          <w:i/>
          <w:iCs/>
          <w:color w:val="4A5160"/>
          <w:sz w:val="18"/>
          <w:szCs w:val="18"/>
        </w:rPr>
        <w:t xml:space="preserve">The sequence systems come back in, and what each one needs first. Restoring an application before the database it reads from wastes the window you have.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2400"/>
        <w:gridCol w:w="2200"/>
        <w:gridCol w:w="2760"/>
        <w:gridCol w:w="1200"/>
      </w:tblGrid>
      <w:tr>
        <w:trPr>
          <w:tblHeader/>
        </w:trPr>
        <w:tc>
          <w:tcPr>
            <w:tcW w:type="dxa" w:w="8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Order</w:t>
            </w:r>
          </w:p>
        </w:tc>
        <w:tc>
          <w:tcPr>
            <w:tcW w:type="dxa" w:w="24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System</w:t>
            </w:r>
          </w:p>
        </w:tc>
        <w:tc>
          <w:tcPr>
            <w:tcW w:type="dxa" w:w="22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Depends on</w:t>
            </w:r>
          </w:p>
        </w:tc>
        <w:tc>
          <w:tcPr>
            <w:tcW w:type="dxa" w:w="276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Procedure or runbook location</w:t>
            </w:r>
          </w:p>
        </w:tc>
        <w:tc>
          <w:tcPr>
            <w:tcW w:type="dxa" w:w="12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Est. time</w:t>
            </w:r>
          </w:p>
        </w:tc>
      </w:tr>
      <w:tr>
        <w:tc>
          <w:tcPr>
            <w:tcW w:type="dxa" w:w="800"/>
            <w:tcMar>
              <w:top w:type="dxa" w:w="80"/>
              <w:left w:type="dxa" w:w="120"/>
              <w:bottom w:type="dxa" w:w="80"/>
              <w:right w:type="dxa" w:w="120"/>
            </w:tcMar>
          </w:tcPr>
          <w:p>
            <w:r>
              <w:rPr>
                <w:rFonts w:ascii="Calibri" w:cs="Calibri" w:eastAsia="Calibri" w:hAnsi="Calibri"/>
                <w:i w:val="false"/>
                <w:iCs w:val="false"/>
                <w:color w:val="222222"/>
                <w:sz w:val="19"/>
                <w:szCs w:val="19"/>
              </w:rPr>
              <w:t xml:space="preserve">1</w:t>
            </w:r>
          </w:p>
        </w:tc>
        <w:tc>
          <w:tcPr>
            <w:tcW w:type="dxa" w:w="2400"/>
            <w:tcMar>
              <w:top w:type="dxa" w:w="80"/>
              <w:left w:type="dxa" w:w="120"/>
              <w:bottom w:type="dxa" w:w="80"/>
              <w:right w:type="dxa" w:w="120"/>
            </w:tcMar>
          </w:tcPr>
          <w:p>
            <w:r>
              <w:rPr>
                <w:rFonts w:ascii="Calibri" w:cs="Calibri" w:eastAsia="Calibri" w:hAnsi="Calibri"/>
                <w:i/>
                <w:iCs/>
                <w:color w:val="4A5160"/>
                <w:sz w:val="19"/>
                <w:szCs w:val="19"/>
              </w:rPr>
              <w:t xml:space="preserve">e.g. Network and internet</w:t>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Power</w:t>
            </w:r>
          </w:p>
        </w:tc>
        <w:tc>
          <w:tcPr>
            <w:tcW w:type="dxa" w:w="27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200"/>
            <w:tcMar>
              <w:top w:type="dxa" w:w="80"/>
              <w:left w:type="dxa" w:w="120"/>
              <w:bottom w:type="dxa" w:w="80"/>
              <w:right w:type="dxa" w:w="120"/>
            </w:tcMar>
          </w:tcPr>
          <w:p>
            <w:r>
              <w:rPr>
                <w:rFonts w:ascii="Calibri" w:cs="Calibri" w:eastAsia="Calibri" w:hAnsi="Calibri"/>
                <w:i w:val="false"/>
                <w:iCs w:val="false"/>
                <w:color w:val="222222"/>
                <w:sz w:val="19"/>
                <w:szCs w:val="19"/>
              </w:rPr>
              <w:t xml:space="preserve">2 hrs</w:t>
            </w:r>
          </w:p>
        </w:tc>
      </w:tr>
      <w:tr>
        <w:tc>
          <w:tcPr>
            <w:tcW w:type="dxa" w:w="8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7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8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7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8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7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8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7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8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7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8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7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8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7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8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4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7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bl>
    <w:p>
      <w:pPr>
        <w:pStyle w:val="Heading1"/>
        <w:spacing w:after="160" w:before="320"/>
      </w:pPr>
      <w:r>
        <w:rPr>
          <w:rFonts w:ascii="Calibri" w:cs="Calibri" w:eastAsia="Calibri" w:hAnsi="Calibri"/>
          <w:b/>
          <w:bCs/>
          <w:color w:val="1F2A44"/>
          <w:sz w:val="30"/>
          <w:szCs w:val="30"/>
        </w:rPr>
        <w:t xml:space="preserve">6. Backups</w:t>
      </w:r>
    </w:p>
    <w:p>
      <w:pPr>
        <w:spacing w:after="160" w:before="40"/>
      </w:pPr>
      <w:r>
        <w:rPr>
          <w:rFonts w:ascii="Calibri" w:cs="Calibri" w:eastAsia="Calibri" w:hAnsi="Calibri"/>
          <w:i/>
          <w:iCs/>
          <w:color w:val="4A5160"/>
          <w:sz w:val="18"/>
          <w:szCs w:val="18"/>
        </w:rPr>
        <w:t xml:space="preserve">The plan is only as good as the copies behind it. The standard worth holding to is 3-2-1-1: three copies of the data, on two different media types, one kept offsite and one kept offline or air-gapped. The offline copy carries most of the weight, because attackers go for the backups they can reach over the network first.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Question</w:t>
            </w:r>
          </w:p>
        </w:tc>
        <w:tc>
          <w:tcPr>
            <w:tcW w:type="dxa" w:w="596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Your answer</w:t>
            </w:r>
          </w:p>
        </w:tc>
      </w:tr>
      <w:tr>
        <w:tc>
          <w:tcPr>
            <w:tcW w:type="dxa" w:w="3400"/>
            <w:tcMar>
              <w:top w:type="dxa" w:w="80"/>
              <w:left w:type="dxa" w:w="120"/>
              <w:bottom w:type="dxa" w:w="80"/>
              <w:right w:type="dxa" w:w="120"/>
            </w:tcMar>
          </w:tcPr>
          <w:p>
            <w:r>
              <w:rPr>
                <w:rFonts w:ascii="Calibri" w:cs="Calibri" w:eastAsia="Calibri" w:hAnsi="Calibri"/>
                <w:i w:val="false"/>
                <w:iCs w:val="false"/>
                <w:color w:val="222222"/>
                <w:sz w:val="19"/>
                <w:szCs w:val="19"/>
              </w:rPr>
              <w:t xml:space="preserve">What is backed up</w:t>
            </w:r>
          </w:p>
        </w:tc>
        <w:tc>
          <w:tcPr>
            <w:tcW w:type="dxa" w:w="59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What is NOT backed up</w:t>
            </w:r>
          </w:p>
        </w:tc>
        <w:tc>
          <w:tcPr>
            <w:tcW w:type="dxa" w:w="59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tcMar>
              <w:top w:type="dxa" w:w="80"/>
              <w:left w:type="dxa" w:w="120"/>
              <w:bottom w:type="dxa" w:w="80"/>
              <w:right w:type="dxa" w:w="120"/>
            </w:tcMar>
          </w:tcPr>
          <w:p>
            <w:r>
              <w:rPr>
                <w:rFonts w:ascii="Calibri" w:cs="Calibri" w:eastAsia="Calibri" w:hAnsi="Calibri"/>
                <w:i w:val="false"/>
                <w:iCs w:val="false"/>
                <w:color w:val="222222"/>
                <w:sz w:val="19"/>
                <w:szCs w:val="19"/>
              </w:rPr>
              <w:t xml:space="preserve">How often backups run</w:t>
            </w:r>
          </w:p>
        </w:tc>
        <w:tc>
          <w:tcPr>
            <w:tcW w:type="dxa" w:w="59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Where the offsite copy is</w:t>
            </w:r>
          </w:p>
        </w:tc>
        <w:tc>
          <w:tcPr>
            <w:tcW w:type="dxa" w:w="59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tcMar>
              <w:top w:type="dxa" w:w="80"/>
              <w:left w:type="dxa" w:w="120"/>
              <w:bottom w:type="dxa" w:w="80"/>
              <w:right w:type="dxa" w:w="120"/>
            </w:tcMar>
          </w:tcPr>
          <w:p>
            <w:r>
              <w:rPr>
                <w:rFonts w:ascii="Calibri" w:cs="Calibri" w:eastAsia="Calibri" w:hAnsi="Calibri"/>
                <w:i w:val="false"/>
                <w:iCs w:val="false"/>
                <w:color w:val="222222"/>
                <w:sz w:val="19"/>
                <w:szCs w:val="19"/>
              </w:rPr>
              <w:t xml:space="preserve">Where the offline copy is</w:t>
            </w:r>
          </w:p>
        </w:tc>
        <w:tc>
          <w:tcPr>
            <w:tcW w:type="dxa" w:w="59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How long copies are kept</w:t>
            </w:r>
          </w:p>
        </w:tc>
        <w:tc>
          <w:tcPr>
            <w:tcW w:type="dxa" w:w="59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tcMar>
              <w:top w:type="dxa" w:w="80"/>
              <w:left w:type="dxa" w:w="120"/>
              <w:bottom w:type="dxa" w:w="80"/>
              <w:right w:type="dxa" w:w="120"/>
            </w:tcMar>
          </w:tcPr>
          <w:p>
            <w:r>
              <w:rPr>
                <w:rFonts w:ascii="Calibri" w:cs="Calibri" w:eastAsia="Calibri" w:hAnsi="Calibri"/>
                <w:i w:val="false"/>
                <w:iCs w:val="false"/>
                <w:color w:val="222222"/>
                <w:sz w:val="19"/>
                <w:szCs w:val="19"/>
              </w:rPr>
              <w:t xml:space="preserve">Who checks they ran</w:t>
            </w:r>
          </w:p>
        </w:tc>
        <w:tc>
          <w:tcPr>
            <w:tcW w:type="dxa" w:w="59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Date of the last successful test restore</w:t>
            </w:r>
          </w:p>
        </w:tc>
        <w:tc>
          <w:tcPr>
            <w:tcW w:type="dxa" w:w="59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3400"/>
            <w:tcMar>
              <w:top w:type="dxa" w:w="80"/>
              <w:left w:type="dxa" w:w="120"/>
              <w:bottom w:type="dxa" w:w="80"/>
              <w:right w:type="dxa" w:w="120"/>
            </w:tcMar>
          </w:tcPr>
          <w:p>
            <w:r>
              <w:rPr>
                <w:rFonts w:ascii="Calibri" w:cs="Calibri" w:eastAsia="Calibri" w:hAnsi="Calibri"/>
                <w:i w:val="false"/>
                <w:iCs w:val="false"/>
                <w:color w:val="222222"/>
                <w:sz w:val="19"/>
                <w:szCs w:val="19"/>
              </w:rPr>
              <w:t xml:space="preserve">How long that restore took</w:t>
            </w:r>
          </w:p>
        </w:tc>
        <w:tc>
          <w:tcPr>
            <w:tcW w:type="dxa" w:w="59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bl>
    <w:p>
      <w:pPr>
        <w:spacing w:after="160" w:before="40"/>
      </w:pPr>
      <w:r>
        <w:rPr>
          <w:rFonts w:ascii="Calibri" w:cs="Calibri" w:eastAsia="Calibri" w:hAnsi="Calibri"/>
          <w:i/>
          <w:iCs/>
          <w:color w:val="4A5160"/>
          <w:sz w:val="18"/>
          <w:szCs w:val="18"/>
        </w:rPr>
        <w:t xml:space="preserve">If you cannot fill in the last two lines, that is the single most useful thing to fix this month.</w:t>
      </w:r>
    </w:p>
    <w:p>
      <w:r>
        <w:br w:type="page"/>
      </w:r>
    </w:p>
    <w:p>
      <w:pPr>
        <w:pStyle w:val="Heading1"/>
        <w:spacing w:after="160" w:before="320"/>
      </w:pPr>
      <w:r>
        <w:rPr>
          <w:rFonts w:ascii="Calibri" w:cs="Calibri" w:eastAsia="Calibri" w:hAnsi="Calibri"/>
          <w:b/>
          <w:bCs/>
          <w:color w:val="1F2A44"/>
          <w:sz w:val="30"/>
          <w:szCs w:val="30"/>
        </w:rPr>
        <w:t xml:space="preserve">7. Communications</w:t>
      </w:r>
    </w:p>
    <w:p>
      <w:pPr>
        <w:spacing w:after="160" w:before="40"/>
      </w:pPr>
      <w:r>
        <w:rPr>
          <w:rFonts w:ascii="Calibri" w:cs="Calibri" w:eastAsia="Calibri" w:hAnsi="Calibri"/>
          <w:i/>
          <w:iCs/>
          <w:color w:val="4A5160"/>
          <w:sz w:val="18"/>
          <w:szCs w:val="18"/>
        </w:rPr>
        <w:t xml:space="preserve">Who gets told, by whom, and roughly what you will say. Pre-writing a holding line saves an hour of drafting while everyone is watching.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100"/>
        <w:gridCol w:w="2560"/>
        <w:gridCol w:w="2800"/>
      </w:tblGrid>
      <w:tr>
        <w:trPr>
          <w:tblHeader/>
        </w:trPr>
        <w:tc>
          <w:tcPr>
            <w:tcW w:type="dxa" w:w="19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Audience</w:t>
            </w:r>
          </w:p>
        </w:tc>
        <w:tc>
          <w:tcPr>
            <w:tcW w:type="dxa" w:w="21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Who contacts them</w:t>
            </w:r>
          </w:p>
        </w:tc>
        <w:tc>
          <w:tcPr>
            <w:tcW w:type="dxa" w:w="256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How (if email and phones are down)</w:t>
            </w:r>
          </w:p>
        </w:tc>
        <w:tc>
          <w:tcPr>
            <w:tcW w:type="dxa" w:w="28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Holding message</w:t>
            </w:r>
          </w:p>
        </w:tc>
      </w:tr>
      <w:tr>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Staff</w:t>
            </w:r>
          </w:p>
        </w:tc>
        <w:tc>
          <w:tcPr>
            <w:tcW w:type="dxa" w:w="2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5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8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Customers</w:t>
            </w:r>
          </w:p>
        </w:tc>
        <w:tc>
          <w:tcPr>
            <w:tcW w:type="dxa" w:w="21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5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8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Key suppliers</w:t>
            </w:r>
          </w:p>
        </w:tc>
        <w:tc>
          <w:tcPr>
            <w:tcW w:type="dxa" w:w="2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5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8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Insurer</w:t>
            </w:r>
          </w:p>
        </w:tc>
        <w:tc>
          <w:tcPr>
            <w:tcW w:type="dxa" w:w="21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5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8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Bank</w:t>
            </w:r>
          </w:p>
        </w:tc>
        <w:tc>
          <w:tcPr>
            <w:tcW w:type="dxa" w:w="2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5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8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Privacy Commissioner (if personal information involved)</w:t>
            </w:r>
          </w:p>
        </w:tc>
        <w:tc>
          <w:tcPr>
            <w:tcW w:type="dxa" w:w="21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5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8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bl>
    <w:p>
      <w:pPr>
        <w:spacing w:after="160" w:before="40"/>
      </w:pPr>
      <w:r>
        <w:rPr>
          <w:rFonts w:ascii="Calibri" w:cs="Calibri" w:eastAsia="Calibri" w:hAnsi="Calibri"/>
          <w:i/>
          <w:iCs/>
          <w:color w:val="4A5160"/>
          <w:sz w:val="18"/>
          <w:szCs w:val="18"/>
        </w:rPr>
        <w:t xml:space="preserve">Under the Privacy Act 2020, where a privacy breach is likely to cause serious harm you must notify the Office of the Privacy Commissioner and the affected people as soon as practicable. Decide now who makes that call.</w:t>
      </w:r>
    </w:p>
    <w:p>
      <w:pPr>
        <w:pStyle w:val="Heading1"/>
        <w:spacing w:after="160" w:before="320"/>
      </w:pPr>
      <w:r>
        <w:rPr>
          <w:rFonts w:ascii="Calibri" w:cs="Calibri" w:eastAsia="Calibri" w:hAnsi="Calibri"/>
          <w:b/>
          <w:bCs/>
          <w:color w:val="1F2A44"/>
          <w:sz w:val="30"/>
          <w:szCs w:val="30"/>
        </w:rPr>
        <w:t xml:space="preserve">8. Contacts</w:t>
      </w:r>
    </w:p>
    <w:p>
      <w:pPr>
        <w:spacing w:after="160" w:before="40"/>
      </w:pPr>
      <w:r>
        <w:rPr>
          <w:rFonts w:ascii="Calibri" w:cs="Calibri" w:eastAsia="Calibri" w:hAnsi="Calibri"/>
          <w:i/>
          <w:iCs/>
          <w:color w:val="4A5160"/>
          <w:sz w:val="18"/>
          <w:szCs w:val="18"/>
        </w:rPr>
        <w:t xml:space="preserve">Everyone you might need at 11pm on a Friday. Include after-hours numbers and policy or account numbers. Print this page.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100"/>
        <w:gridCol w:w="1900"/>
        <w:gridCol w:w="1860"/>
        <w:gridCol w:w="1600"/>
      </w:tblGrid>
      <w:tr>
        <w:trPr>
          <w:tblHeader/>
        </w:trPr>
        <w:tc>
          <w:tcPr>
            <w:tcW w:type="dxa" w:w="19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Who</w:t>
            </w:r>
          </w:p>
        </w:tc>
        <w:tc>
          <w:tcPr>
            <w:tcW w:type="dxa" w:w="21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Organisation</w:t>
            </w:r>
          </w:p>
        </w:tc>
        <w:tc>
          <w:tcPr>
            <w:tcW w:type="dxa" w:w="19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Contact name</w:t>
            </w:r>
          </w:p>
        </w:tc>
        <w:tc>
          <w:tcPr>
            <w:tcW w:type="dxa" w:w="186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Phone (after hours)</w:t>
            </w:r>
          </w:p>
        </w:tc>
        <w:tc>
          <w:tcPr>
            <w:tcW w:type="dxa" w:w="16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Account or policy no.</w:t>
            </w:r>
          </w:p>
        </w:tc>
      </w:tr>
      <w:tr>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IT provider</w:t>
            </w:r>
          </w:p>
        </w:tc>
        <w:tc>
          <w:tcPr>
            <w:tcW w:type="dxa" w:w="2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8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6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Internet provider</w:t>
            </w:r>
          </w:p>
        </w:tc>
        <w:tc>
          <w:tcPr>
            <w:tcW w:type="dxa" w:w="21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8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6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Phone provider</w:t>
            </w:r>
          </w:p>
        </w:tc>
        <w:tc>
          <w:tcPr>
            <w:tcW w:type="dxa" w:w="2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8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6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Key software vendor</w:t>
            </w:r>
          </w:p>
        </w:tc>
        <w:tc>
          <w:tcPr>
            <w:tcW w:type="dxa" w:w="21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8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6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Insurance broker</w:t>
            </w:r>
          </w:p>
        </w:tc>
        <w:tc>
          <w:tcPr>
            <w:tcW w:type="dxa" w:w="2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8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6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Cyber insurer claims line</w:t>
            </w:r>
          </w:p>
        </w:tc>
        <w:tc>
          <w:tcPr>
            <w:tcW w:type="dxa" w:w="21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8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6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Landlord or building manager</w:t>
            </w:r>
          </w:p>
        </w:tc>
        <w:tc>
          <w:tcPr>
            <w:tcW w:type="dxa" w:w="2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8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6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Bank</w:t>
            </w:r>
          </w:p>
        </w:tc>
        <w:tc>
          <w:tcPr>
            <w:tcW w:type="dxa" w:w="21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8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6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8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6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1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8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6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bl>
    <w:p>
      <w:r>
        <w:br w:type="page"/>
      </w:r>
    </w:p>
    <w:p>
      <w:pPr>
        <w:pStyle w:val="Heading1"/>
        <w:spacing w:after="160" w:before="320"/>
      </w:pPr>
      <w:r>
        <w:rPr>
          <w:rFonts w:ascii="Calibri" w:cs="Calibri" w:eastAsia="Calibri" w:hAnsi="Calibri"/>
          <w:b/>
          <w:bCs/>
          <w:color w:val="1F2A44"/>
          <w:sz w:val="30"/>
          <w:szCs w:val="30"/>
        </w:rPr>
        <w:t xml:space="preserve">9. Test log</w:t>
      </w:r>
    </w:p>
    <w:p>
      <w:pPr>
        <w:spacing w:after="160" w:before="40"/>
      </w:pPr>
      <w:r>
        <w:rPr>
          <w:rFonts w:ascii="Calibri" w:cs="Calibri" w:eastAsia="Calibri" w:hAnsi="Calibri"/>
          <w:i/>
          <w:iCs/>
          <w:color w:val="4A5160"/>
          <w:sz w:val="18"/>
          <w:szCs w:val="18"/>
        </w:rPr>
        <w:t xml:space="preserve">A plan that has never been tested is a hypothesis. Record every exercise here, including the ones that went badly, because those are the useful ones. Aim for a tabletop walkthrough every six months and a real restore at least once a year.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500"/>
        <w:gridCol w:w="1900"/>
        <w:gridCol w:w="2260"/>
        <w:gridCol w:w="1700"/>
        <w:gridCol w:w="900"/>
      </w:tblGrid>
      <w:tr>
        <w:trPr>
          <w:tblHeader/>
        </w:trPr>
        <w:tc>
          <w:tcPr>
            <w:tcW w:type="dxa" w:w="11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Date</w:t>
            </w:r>
          </w:p>
        </w:tc>
        <w:tc>
          <w:tcPr>
            <w:tcW w:type="dxa" w:w="15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Type of test</w:t>
            </w:r>
          </w:p>
        </w:tc>
        <w:tc>
          <w:tcPr>
            <w:tcW w:type="dxa" w:w="19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What was tested</w:t>
            </w:r>
          </w:p>
        </w:tc>
        <w:tc>
          <w:tcPr>
            <w:tcW w:type="dxa" w:w="226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What failed or surprised us</w:t>
            </w:r>
          </w:p>
        </w:tc>
        <w:tc>
          <w:tcPr>
            <w:tcW w:type="dxa" w:w="17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Action and owner</w:t>
            </w:r>
          </w:p>
        </w:tc>
        <w:tc>
          <w:tcPr>
            <w:tcW w:type="dxa" w:w="9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Closed</w:t>
            </w:r>
          </w:p>
        </w:tc>
      </w:tr>
      <w:tr>
        <w:tc>
          <w:tcPr>
            <w:tcW w:type="dxa" w:w="1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5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1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5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5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1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5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5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1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5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1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5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bl>
    <w:p>
      <w:pPr>
        <w:pStyle w:val="Heading1"/>
        <w:spacing w:after="160" w:before="320"/>
      </w:pPr>
      <w:r>
        <w:rPr>
          <w:rFonts w:ascii="Calibri" w:cs="Calibri" w:eastAsia="Calibri" w:hAnsi="Calibri"/>
          <w:b/>
          <w:bCs/>
          <w:color w:val="1F2A44"/>
          <w:sz w:val="30"/>
          <w:szCs w:val="30"/>
        </w:rPr>
        <w:t xml:space="preserve">10. Review log</w:t>
      </w:r>
    </w:p>
    <w:p>
      <w:pPr>
        <w:spacing w:after="160" w:before="40"/>
      </w:pPr>
      <w:r>
        <w:rPr>
          <w:rFonts w:ascii="Calibri" w:cs="Calibri" w:eastAsia="Calibri" w:hAnsi="Calibri"/>
          <w:i/>
          <w:iCs/>
          <w:color w:val="4A5160"/>
          <w:sz w:val="18"/>
          <w:szCs w:val="18"/>
        </w:rPr>
        <w:t xml:space="preserve">Review at least every six months and after anything significant: a new system, a new site, a key person leaving, a change of provider. A plan nobody has revised in two years is fiction.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200"/>
        <w:gridCol w:w="3560"/>
        <w:gridCol w:w="1700"/>
      </w:tblGrid>
      <w:tr>
        <w:trPr>
          <w:tblHeader/>
        </w:trPr>
        <w:tc>
          <w:tcPr>
            <w:tcW w:type="dxa" w:w="19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Date reviewed</w:t>
            </w:r>
          </w:p>
        </w:tc>
        <w:tc>
          <w:tcPr>
            <w:tcW w:type="dxa" w:w="22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Reviewed by</w:t>
            </w:r>
          </w:p>
        </w:tc>
        <w:tc>
          <w:tcPr>
            <w:tcW w:type="dxa" w:w="356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What changed</w:t>
            </w:r>
          </w:p>
        </w:tc>
        <w:tc>
          <w:tcPr>
            <w:tcW w:type="dxa" w:w="1700"/>
            <w:shd w:fill="1F2A44" w:color="auto" w:val="clear"/>
            <w:tcMar>
              <w:top w:type="dxa" w:w="80"/>
              <w:left w:type="dxa" w:w="120"/>
              <w:bottom w:type="dxa" w:w="80"/>
              <w:right w:type="dxa" w:w="120"/>
            </w:tcMar>
          </w:tcPr>
          <w:p>
            <w:r>
              <w:rPr>
                <w:rFonts w:ascii="Calibri" w:cs="Calibri" w:eastAsia="Calibri" w:hAnsi="Calibri"/>
                <w:b/>
                <w:bCs/>
                <w:color w:val="FFFFFF"/>
                <w:sz w:val="19"/>
                <w:szCs w:val="19"/>
              </w:rPr>
              <w:t xml:space="preserve">Next review due</w:t>
            </w:r>
          </w:p>
        </w:tc>
      </w:tr>
      <w:tr>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5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5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5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5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56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r>
        <w:tc>
          <w:tcPr>
            <w:tcW w:type="dxa" w:w="19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22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356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c>
          <w:tcPr>
            <w:tcW w:type="dxa" w:w="1700"/>
            <w:shd w:fill="F4F1EC" w:color="auto" w:val="clear"/>
            <w:tcMar>
              <w:top w:type="dxa" w:w="80"/>
              <w:left w:type="dxa" w:w="120"/>
              <w:bottom w:type="dxa" w:w="80"/>
              <w:right w:type="dxa" w:w="120"/>
            </w:tcMar>
          </w:tcPr>
          <w:p>
            <w:r>
              <w:rPr>
                <w:rFonts w:ascii="Calibri" w:cs="Calibri" w:eastAsia="Calibri" w:hAnsi="Calibri"/>
                <w:i w:val="false"/>
                <w:iCs w:val="false"/>
                <w:color w:val="222222"/>
                <w:sz w:val="19"/>
                <w:szCs w:val="19"/>
              </w:rPr>
              <w:t xml:space="preserve"/>
            </w:r>
          </w:p>
        </w:tc>
      </w:tr>
    </w:tbl>
    <w:p>
      <w:pPr>
        <w:pBdr>
          <w:top w:val="single" w:color="E8792B" w:sz="12" w:space="10"/>
        </w:pBdr>
        <w:spacing w:before="400"/>
      </w:pPr>
      <w:r>
        <w:rPr>
          <w:sz w:val="2"/>
          <w:szCs w:val="2"/>
        </w:rPr>
        <w:t xml:space="preserve"/>
      </w:r>
    </w:p>
    <w:p>
      <w:pPr>
        <w:spacing w:after="120" w:before="0"/>
      </w:pPr>
      <w:r>
        <w:rPr>
          <w:rFonts w:ascii="Calibri" w:cs="Calibri" w:eastAsia="Calibri" w:hAnsi="Calibri"/>
          <w:color w:val="4A5160"/>
          <w:sz w:val="19"/>
          <w:szCs w:val="19"/>
        </w:rPr>
        <w:t xml:space="preserve">Exodesk has supported South Island businesses since 1989, with teams in Christchurch and Dunedin. If you would like someone to pressure-test this plan with you, or to find out whether your backups would actually restore, get in touch on 0800 396 337.</w:t>
      </w:r>
    </w:p>
    <w:sectPr>
      <w:footerReference w:type="default" r:id="rId7"/>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4A5160"/>
        <w:sz w:val="16"/>
        <w:szCs w:val="16"/>
      </w:rPr>
      <w:t xml:space="preserve">Disaster Recovery Plan Template  |  exodesk.co.nz  |  Page </w:t>
    </w:r>
    <w:r>
      <w:rPr>
        <w:rFonts w:ascii="Calibri" w:cs="Calibri" w:eastAsia="Calibri" w:hAnsi="Calibri"/>
        <w:color w:val="4A516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footnotes" Target="footnot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openxmlformats.org/officeDocument/2006/relationships/endnotes" Target="endnotes.xml"/><Relationship Id="rId9" Type="http://schemas.openxmlformats.org/officeDocument/2006/relationships/customXml" Target="../customXml/item1.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9A1CEE76D0B40B5C005A377635E74" ma:contentTypeVersion="15" ma:contentTypeDescription="Create a new document." ma:contentTypeScope="" ma:versionID="01eeef5d4b780e2f35a776fe62269616">
  <xsd:schema xmlns:xsd="http://www.w3.org/2001/XMLSchema" xmlns:xs="http://www.w3.org/2001/XMLSchema" xmlns:p="http://schemas.microsoft.com/office/2006/metadata/properties" xmlns:ns2="1bf76904-2081-48a1-b9de-30d82018efa1" xmlns:ns3="e9373633-fe40-417f-8405-9b7d8f6ab1b7" targetNamespace="http://schemas.microsoft.com/office/2006/metadata/properties" ma:root="true" ma:fieldsID="82d16b2ab84d003702d653fd7d51f35b" ns2:_="" ns3:_="">
    <xsd:import namespace="1bf76904-2081-48a1-b9de-30d82018efa1"/>
    <xsd:import namespace="e9373633-fe40-417f-8405-9b7d8f6ab1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76904-2081-48a1-b9de-30d82018e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052817e-1273-4e3b-be49-e267c53cdfb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373633-fe40-417f-8405-9b7d8f6ab1b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63ec22-eb70-40a0-a5e2-99523da4d1a8}" ma:internalName="TaxCatchAll" ma:showField="CatchAllData" ma:web="e9373633-fe40-417f-8405-9b7d8f6ab1b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373633-fe40-417f-8405-9b7d8f6ab1b7" xsi:nil="true"/>
    <lcf76f155ced4ddcb4097134ff3c332f xmlns="1bf76904-2081-48a1-b9de-30d82018ef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0A128D-2586-4477-92AB-17F6E7D26BEC}"/>
</file>

<file path=customXml/itemProps2.xml><?xml version="1.0" encoding="utf-8"?>
<ds:datastoreItem xmlns:ds="http://schemas.openxmlformats.org/officeDocument/2006/customXml" ds:itemID="{08736684-507B-4B5A-BCB3-FA6BABC13FFB}"/>
</file>

<file path=customXml/itemProps3.xml><?xml version="1.0" encoding="utf-8"?>
<ds:datastoreItem xmlns:ds="http://schemas.openxmlformats.org/officeDocument/2006/customXml" ds:itemID="{08560F50-D411-4CA7-8D2B-BEDBCC7FE1F6}"/>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Disaster Recovery Plan Template</dc:title>
  <dc:creator>Exodesk</dc:creator>
  <dc:description>A fill-in disaster recovery plan template for New Zealand small and medium businesses</dc:description>
  <cp:lastModifiedBy>Un-named</cp:lastModifiedBy>
  <cp:revision>1</cp:revision>
  <dcterms:created xsi:type="dcterms:W3CDTF">2026-09-10T07:01:09Z</dcterms:created>
  <dcterms:modified xsi:type="dcterms:W3CDTF">2026-09-10T07:01:09Z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0x01010007A9A1CEE76D0B40B5C005A377635E74</vt:lpwstr>
  </property>
</Properties>
</file>